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ПЕРЕДАЧА ПЕРСОНАЛЬНЫХ ДАННЫХ ТРЕТЬИМ ЛИЦАМ</w:t>
      </w:r>
    </w:p>
    <w:p>
      <w:pPr>
        <w:spacing w:after="80"/>
        <w:jc w:val="center"/>
      </w:pPr>
      <w:r>
        <w:rPr>
          <w:sz w:val="24"/>
          <w:szCs w:val="24"/>
        </w:rPr>
        <w:t xml:space="preserve">для сервиса Jinju Delivery (jinju.ru)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Дата обновления: 12.03.2026</w:t>
      </w:r>
    </w:p>
    <w:p>
      <w:pPr>
        <w:spacing w:after="320"/>
      </w:pPr>
      <w:r>
        <w:t xml:space="preserve">ООО «ДЖИНДЖУ» может передавать персональные данные пользователей третьим лицам только в объёме, необходимом для выполнения заказа и обеспечения работы сервиса.</w:t>
      </w:r>
    </w:p>
    <w:p>
      <w:pPr>
        <w:pStyle w:val="Heading1"/>
      </w:pPr>
      <w:r>
        <w:t xml:space="preserve">1. Кому можем передавать данные</w:t>
      </w:r>
    </w:p>
    <w:p>
      <w:pPr>
        <w:pStyle w:val="ListParagraph"/>
        <w:numPr>
          <w:ilvl w:val="0"/>
          <w:numId w:val="2"/>
        </w:numPr>
      </w:pPr>
      <w:r>
        <w:t xml:space="preserve">Курьерской службе / курьеру — для выполнения доставки.</w:t>
      </w:r>
    </w:p>
    <w:p>
      <w:pPr>
        <w:pStyle w:val="ListParagraph"/>
        <w:numPr>
          <w:ilvl w:val="0"/>
          <w:numId w:val="2"/>
        </w:numPr>
      </w:pPr>
      <w:r>
        <w:t xml:space="preserve">Подрядчикам, обеспечивающим работу сервиса (например, хостинг, техническая поддержка, сервисы инфраструктуры) — для обеспечения работоспособности сайта и обработки заказов.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Уполномоченным органам государственной власти — в случаях, предусмотренных законодательством РФ.</w:t>
      </w:r>
    </w:p>
    <w:p>
      <w:pPr>
        <w:pStyle w:val="Heading1"/>
      </w:pPr>
      <w:r>
        <w:t xml:space="preserve">2. Какие данные передаются</w:t>
      </w:r>
    </w:p>
    <w:p>
      <w:pPr>
        <w:spacing w:after="120"/>
      </w:pPr>
      <w:r>
        <w:t xml:space="preserve">В зависимости от цели передачи могут передаваться:</w:t>
      </w:r>
    </w:p>
    <w:p>
      <w:pPr>
        <w:pStyle w:val="ListParagraph"/>
        <w:numPr>
          <w:ilvl w:val="0"/>
          <w:numId w:val="2"/>
        </w:numPr>
      </w:pPr>
      <w:r>
        <w:t xml:space="preserve">имя и фамилия;</w:t>
      </w:r>
    </w:p>
    <w:p>
      <w:pPr>
        <w:pStyle w:val="ListParagraph"/>
        <w:numPr>
          <w:ilvl w:val="0"/>
          <w:numId w:val="2"/>
        </w:numPr>
      </w:pPr>
      <w:r>
        <w:t xml:space="preserve">номер телефона;</w:t>
      </w:r>
    </w:p>
    <w:p>
      <w:pPr>
        <w:pStyle w:val="ListParagraph"/>
        <w:numPr>
          <w:ilvl w:val="0"/>
          <w:numId w:val="2"/>
        </w:numPr>
      </w:pPr>
      <w:r>
        <w:t xml:space="preserve">адрес доставки;</w:t>
      </w:r>
    </w:p>
    <w:p>
      <w:pPr>
        <w:pStyle w:val="ListParagraph"/>
        <w:numPr>
          <w:ilvl w:val="0"/>
          <w:numId w:val="2"/>
        </w:numPr>
      </w:pPr>
      <w:r>
        <w:t xml:space="preserve">комментарии к заказу;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сведения о заказе (состав и сумма) — если это необходимо для исполнения обязательств по заказу/доставке.</w:t>
      </w:r>
    </w:p>
    <w:p>
      <w:pPr>
        <w:pStyle w:val="Heading1"/>
      </w:pPr>
      <w:r>
        <w:t xml:space="preserve">3. Зачем передаются данные</w:t>
      </w:r>
    </w:p>
    <w:p>
      <w:pPr>
        <w:pStyle w:val="ListParagraph"/>
        <w:numPr>
          <w:ilvl w:val="0"/>
          <w:numId w:val="2"/>
        </w:numPr>
      </w:pPr>
      <w:r>
        <w:t xml:space="preserve">чтобы доставить заказ по указанному адресу и связаться с получателем;</w:t>
      </w:r>
    </w:p>
    <w:p>
      <w:pPr>
        <w:pStyle w:val="ListParagraph"/>
        <w:numPr>
          <w:ilvl w:val="0"/>
          <w:numId w:val="2"/>
        </w:numPr>
      </w:pPr>
      <w:r>
        <w:t xml:space="preserve">чтобы обеспечить техническую работу сайта и обработку заказа;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чтобы выполнить требования закона.</w:t>
      </w:r>
    </w:p>
    <w:p>
      <w:pPr>
        <w:pStyle w:val="Heading1"/>
      </w:pPr>
      <w:r>
        <w:t xml:space="preserve">4. Меры безопасности</w:t>
      </w:r>
    </w:p>
    <w:p>
      <w:pPr>
        <w:spacing w:after="240"/>
      </w:pPr>
      <w:r>
        <w:t xml:space="preserve">Доступ к персональным данным предоставляется только уполномоченным лицам и в пределах, необходимых для выполнения указанных целей.</w:t>
      </w:r>
    </w:p>
    <w:p>
      <w:pPr>
        <w:pStyle w:val="Heading1"/>
      </w:pPr>
      <w:r>
        <w:t xml:space="preserve">5. Где это закреплено</w:t>
      </w:r>
    </w:p>
    <w:p>
      <w:pPr>
        <w:spacing w:after="240"/>
      </w:pPr>
      <w:r>
        <w:t xml:space="preserve">Подробный порядок обработки персональных данных описан в Политике конфиденциальности Jinju Delivery, размещённой на сайте jinju.ru.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2026-03-12T12:05:15.653Z</dcterms:created>
  <dcterms:modified xsi:type="dcterms:W3CDTF">2026-03-12T12:05:15.654Z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